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BBE7C" w14:textId="42812CA2" w:rsidR="00CA29D1" w:rsidRDefault="00CA29D1" w:rsidP="00CA29D1">
      <w:pPr>
        <w:spacing w:after="0" w:line="240" w:lineRule="auto"/>
        <w:rPr>
          <w:rFonts w:ascii="Times New Roman" w:hAnsi="Times New Roman"/>
        </w:rPr>
      </w:pPr>
      <w:r w:rsidRPr="00234B07">
        <w:rPr>
          <w:rFonts w:ascii="Times New Roman" w:hAnsi="Times New Roman"/>
        </w:rPr>
        <w:t>Załącznik</w:t>
      </w:r>
      <w:r w:rsidR="00BC59F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B.61.</w:t>
      </w:r>
    </w:p>
    <w:p w14:paraId="5CB77B41" w14:textId="77777777" w:rsidR="00CA29D1" w:rsidRPr="00B90FDE" w:rsidRDefault="00CA29D1" w:rsidP="00CA29D1">
      <w:pPr>
        <w:spacing w:after="0" w:line="240" w:lineRule="auto"/>
        <w:rPr>
          <w:rFonts w:ascii="Times New Roman" w:hAnsi="Times New Roman"/>
        </w:rPr>
      </w:pPr>
      <w:r w:rsidRPr="00234B07">
        <w:rPr>
          <w:rFonts w:ascii="Times New Roman" w:hAnsi="Times New Roman"/>
        </w:rPr>
        <w:fldChar w:fldCharType="begin"/>
      </w:r>
      <w:r w:rsidRPr="00234B07">
        <w:rPr>
          <w:rFonts w:ascii="Times New Roman" w:hAnsi="Times New Roman"/>
        </w:rPr>
        <w:instrText xml:space="preserve"> FILENAME   \* MERGEFORMAT </w:instrText>
      </w:r>
      <w:r w:rsidRPr="00234B07">
        <w:rPr>
          <w:rFonts w:ascii="Times New Roman" w:hAnsi="Times New Roman"/>
        </w:rPr>
        <w:fldChar w:fldCharType="end"/>
      </w:r>
    </w:p>
    <w:p w14:paraId="06004F26" w14:textId="164DE7CA" w:rsidR="00CA29D1" w:rsidRPr="00B90FDE" w:rsidRDefault="003F0BFC" w:rsidP="00CA29D1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bookmarkStart w:id="0" w:name="_Hlk80007338"/>
      <w:r w:rsidRPr="00BC59F2">
        <w:rPr>
          <w:rFonts w:ascii="Times New Roman" w:eastAsia="Times New Roman" w:hAnsi="Times New Roman"/>
          <w:b/>
          <w:sz w:val="28"/>
          <w:szCs w:val="28"/>
          <w:lang w:eastAsia="pl-PL"/>
        </w:rPr>
        <w:t>LECZENIE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C59F2">
        <w:rPr>
          <w:rFonts w:ascii="Times New Roman" w:eastAsia="Times New Roman" w:hAnsi="Times New Roman"/>
          <w:b/>
          <w:sz w:val="28"/>
          <w:szCs w:val="28"/>
          <w:lang w:eastAsia="pl-PL"/>
        </w:rPr>
        <w:t>CHORYCH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C59F2">
        <w:rPr>
          <w:rFonts w:ascii="Times New Roman" w:eastAsia="Times New Roman" w:hAnsi="Times New Roman"/>
          <w:b/>
          <w:sz w:val="28"/>
          <w:szCs w:val="28"/>
          <w:lang w:eastAsia="pl-PL"/>
        </w:rPr>
        <w:t>NA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C59F2">
        <w:rPr>
          <w:rFonts w:ascii="Times New Roman" w:eastAsia="Times New Roman" w:hAnsi="Times New Roman"/>
          <w:b/>
          <w:sz w:val="28"/>
          <w:szCs w:val="28"/>
          <w:lang w:eastAsia="pl-PL"/>
        </w:rPr>
        <w:t>WCZESNODZIECIĘCĄ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C59F2">
        <w:rPr>
          <w:rFonts w:ascii="Times New Roman" w:eastAsia="Times New Roman" w:hAnsi="Times New Roman"/>
          <w:b/>
          <w:sz w:val="28"/>
          <w:szCs w:val="28"/>
          <w:lang w:eastAsia="pl-PL"/>
        </w:rPr>
        <w:t>POSTAĆ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C59F2">
        <w:rPr>
          <w:rFonts w:ascii="Times New Roman" w:eastAsia="Times New Roman" w:hAnsi="Times New Roman"/>
          <w:b/>
          <w:sz w:val="28"/>
          <w:szCs w:val="28"/>
          <w:lang w:eastAsia="pl-PL"/>
        </w:rPr>
        <w:t>CYSTYNOZY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C59F2">
        <w:rPr>
          <w:rFonts w:ascii="Times New Roman" w:eastAsia="Times New Roman" w:hAnsi="Times New Roman"/>
          <w:b/>
          <w:sz w:val="28"/>
          <w:szCs w:val="28"/>
          <w:lang w:eastAsia="pl-PL"/>
        </w:rPr>
        <w:t>NEFROPATYCZNEJ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C59F2">
        <w:rPr>
          <w:rFonts w:ascii="Times New Roman" w:eastAsia="Times New Roman" w:hAnsi="Times New Roman"/>
          <w:b/>
          <w:sz w:val="28"/>
          <w:szCs w:val="28"/>
          <w:lang w:eastAsia="pl-PL"/>
        </w:rPr>
        <w:t>(ICD-10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: </w:t>
      </w:r>
      <w:r w:rsidRPr="00BC59F2">
        <w:rPr>
          <w:rFonts w:ascii="Times New Roman" w:eastAsia="Times New Roman" w:hAnsi="Times New Roman"/>
          <w:b/>
          <w:sz w:val="28"/>
          <w:szCs w:val="28"/>
          <w:lang w:eastAsia="pl-PL"/>
        </w:rPr>
        <w:t>E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C59F2">
        <w:rPr>
          <w:rFonts w:ascii="Times New Roman" w:eastAsia="Times New Roman" w:hAnsi="Times New Roman"/>
          <w:b/>
          <w:sz w:val="28"/>
          <w:szCs w:val="28"/>
          <w:lang w:eastAsia="pl-PL"/>
        </w:rPr>
        <w:t>72.0</w:t>
      </w:r>
      <w:bookmarkEnd w:id="0"/>
      <w:r>
        <w:rPr>
          <w:rFonts w:ascii="Times New Roman" w:eastAsia="Times New Roman" w:hAnsi="Times New Roman"/>
          <w:b/>
          <w:sz w:val="28"/>
          <w:szCs w:val="28"/>
          <w:lang w:eastAsia="pl-P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65"/>
        <w:gridCol w:w="4109"/>
        <w:gridCol w:w="5614"/>
      </w:tblGrid>
      <w:tr w:rsidR="002C469D" w14:paraId="5FAD51C1" w14:textId="77777777" w:rsidTr="00CA29D1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46897" w14:textId="1F545CAE" w:rsidR="002C469D" w:rsidRDefault="002C469D" w:rsidP="00CA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_Hlk80027180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ZAKRES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ŚWIADCZENIA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2C469D" w14:paraId="06267931" w14:textId="77777777" w:rsidTr="003B4F35">
        <w:trPr>
          <w:trHeight w:val="56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63E58" w14:textId="77777777" w:rsidR="002C469D" w:rsidRDefault="002C469D" w:rsidP="00CA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278A8" w14:textId="1709E65B" w:rsidR="002C469D" w:rsidRDefault="002C469D" w:rsidP="00CA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SCHEMAT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DAWKOWANIA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LEKÓW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B91D4" w14:textId="71D6EEB9" w:rsidR="002C469D" w:rsidRDefault="002C469D" w:rsidP="00CA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DIAGNOSTYCZNE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WYKONYWANE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2C469D" w14:paraId="16B9ED40" w14:textId="77777777" w:rsidTr="003B4F35">
        <w:trPr>
          <w:trHeight w:val="20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3F3FE" w14:textId="45C1E73B" w:rsidR="002C469D" w:rsidRDefault="002C469D" w:rsidP="00DC5114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76E0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chorych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do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dokonuje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Zespół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Koordynacyjny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ds.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Ultrarzadkich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powoływany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przez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Prezesa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Zdrowia.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Kwalifikacja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do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oraz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weryfikacja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skuteczności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co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6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odbywa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się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w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oparciu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o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ocenę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stanu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klinicznego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oraz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ocenę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efektywności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zastosowanej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76E0">
              <w:rPr>
                <w:rFonts w:ascii="Times New Roman" w:hAnsi="Times New Roman"/>
                <w:sz w:val="20"/>
                <w:szCs w:val="20"/>
              </w:rPr>
              <w:t>terapii.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AD09AC6" w14:textId="77777777" w:rsidR="003F0BFC" w:rsidRPr="002E76E0" w:rsidRDefault="003F0BFC" w:rsidP="00DC5114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BB40AAC" w14:textId="3D784655" w:rsidR="002C469D" w:rsidRPr="00CA29D1" w:rsidRDefault="002C469D" w:rsidP="00DC511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29D1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750A598C" w14:textId="3A37B5E6" w:rsidR="002C469D" w:rsidRPr="00CA29D1" w:rsidRDefault="002C469D" w:rsidP="00DC5114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hemicystyny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(cystyny)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w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leukocytach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krwi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obwodowej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&gt;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2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nmol/mg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białka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komórkowego;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91A53CF" w14:textId="78A6D2F3" w:rsidR="002C469D" w:rsidRPr="00CA29D1" w:rsidRDefault="002C469D" w:rsidP="00DC5114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aktualnie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lub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w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wywiadzie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cechy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tubulopatii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(tj.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zespół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Fanconi-de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Toni-Debre)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potwierdzające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cystynozy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nefropatycznej.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20E0117" w14:textId="6EF374AA" w:rsidR="002C469D" w:rsidRDefault="002C469D" w:rsidP="00DC511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21AF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muszą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być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spełnione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łącznie.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43901F3" w14:textId="77777777" w:rsidR="00CB21AF" w:rsidRPr="00CB21AF" w:rsidRDefault="00CB21AF" w:rsidP="00DC511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E4CC7D8" w14:textId="0C6D65AE" w:rsidR="002C469D" w:rsidRPr="00CA29D1" w:rsidRDefault="002C469D" w:rsidP="00DC511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29D1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029B5FF2" w14:textId="4034AAC0" w:rsidR="002C469D" w:rsidRDefault="002C469D" w:rsidP="00DC511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21AF">
              <w:rPr>
                <w:rFonts w:ascii="Times New Roman" w:hAnsi="Times New Roman"/>
                <w:sz w:val="20"/>
                <w:szCs w:val="20"/>
              </w:rPr>
              <w:t>Przedłużenie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następuje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co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6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decyzją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Koordynacyjnego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ds.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Ultrarzadkich,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na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nadesłanej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karty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terapii.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trwa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do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czasu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przez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Zespół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Koordynacyjny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ds.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Ultrarzadkich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lub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o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wyłączeniu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z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z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1AF">
              <w:rPr>
                <w:rFonts w:ascii="Times New Roman" w:hAnsi="Times New Roman"/>
                <w:sz w:val="20"/>
                <w:szCs w:val="20"/>
              </w:rPr>
              <w:t>wyłączenia.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EA99154" w14:textId="77777777" w:rsidR="00CB21AF" w:rsidRPr="00CB21AF" w:rsidRDefault="00CB21AF" w:rsidP="00DC511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DBC7C6A" w14:textId="489225B3" w:rsidR="002C469D" w:rsidRPr="00CA29D1" w:rsidRDefault="002C469D" w:rsidP="00DC511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29D1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b/>
                <w:bCs/>
                <w:sz w:val="20"/>
                <w:szCs w:val="20"/>
              </w:rPr>
              <w:t>wyłączenia</w:t>
            </w:r>
          </w:p>
          <w:p w14:paraId="62FDBC82" w14:textId="353D4F2C" w:rsidR="002C469D" w:rsidRPr="00CA29D1" w:rsidRDefault="002C469D" w:rsidP="00DC5114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na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cysteaminę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lub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substancje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pomocnicze;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B35BB71" w14:textId="671D75F1" w:rsidR="002C469D" w:rsidRPr="00CA29D1" w:rsidRDefault="002C469D" w:rsidP="00DC5114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nietolerancji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na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cysteaminę,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uniemożliwiające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dalsze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leczenie;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764AD54" w14:textId="4B469BEF" w:rsidR="002C469D" w:rsidRPr="00CA29D1" w:rsidRDefault="002C469D" w:rsidP="00DC5114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nadwrażliwość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na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penicylaminę;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C5A29BD" w14:textId="44065424" w:rsidR="002C469D" w:rsidRPr="00CA29D1" w:rsidRDefault="002C469D" w:rsidP="00DC5114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karmienie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piersią;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9FFF04E" w14:textId="67623EA5" w:rsidR="002C469D" w:rsidRPr="00CA29D1" w:rsidRDefault="002C469D" w:rsidP="00DC5114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ciąża;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AB2C676" w14:textId="41D72EEE" w:rsidR="002C469D" w:rsidRPr="00CA29D1" w:rsidRDefault="002C469D" w:rsidP="00DC5114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rezygnacja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lub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jego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opiekunów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prawnych;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7748CE2" w14:textId="64CA789B" w:rsidR="002C469D" w:rsidRPr="00CA29D1" w:rsidRDefault="002C469D" w:rsidP="00DC5114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znaczna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progresja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choroby,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pojawiająca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się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pomimo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zastosowanego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leczenia.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DA924" w14:textId="79932A01" w:rsidR="002C469D" w:rsidRPr="00CA29D1" w:rsidRDefault="002C469D" w:rsidP="00DC511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A29D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Dawkowanie</w:t>
            </w:r>
            <w:r w:rsidR="00BC59F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b/>
                <w:sz w:val="20"/>
                <w:szCs w:val="20"/>
              </w:rPr>
              <w:t>cysteaminy</w:t>
            </w:r>
          </w:p>
          <w:p w14:paraId="275ED1A0" w14:textId="3A705B74" w:rsidR="002C469D" w:rsidRPr="003B4F35" w:rsidRDefault="002C469D" w:rsidP="003B4F3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Zalecana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dawka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dobowa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cysteaminy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u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dzieci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poniżej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lat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wynosi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1,3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g/m</w:t>
            </w:r>
            <w:r w:rsidRPr="00483A4F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2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powierzchni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ciała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/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dobę.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U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pacjentów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powyżej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lat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i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o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masie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ciała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powyżej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50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kg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zalecana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dawka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dobowa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leku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wynosi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g.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Preparat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podaje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się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doustnie,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cztery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razy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dobę,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równych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dawkach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podzielonych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co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h.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Dawka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początkowa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powinna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stanowić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1/4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do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1/6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zalecanej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dawki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i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być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stopniowo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zwiększana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przez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okres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4-6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tygodni,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celu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uniknięcia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nietolerancji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preparatu.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przypadkach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określonych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Charakterystyce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Produktu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Leczniczego,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dopuszcza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się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zwiększenie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w/w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dawki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83A4F" w:rsidRPr="003B4F35">
              <w:rPr>
                <w:rFonts w:ascii="Times New Roman" w:hAnsi="Times New Roman"/>
                <w:bCs/>
                <w:sz w:val="20"/>
                <w:szCs w:val="20"/>
              </w:rPr>
              <w:t>leku,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ale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nie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przekraczającej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1,95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g/m</w:t>
            </w:r>
            <w:r w:rsidRPr="00483A4F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2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powierzchni</w:t>
            </w:r>
            <w:r w:rsidR="00BC59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4F35">
              <w:rPr>
                <w:rFonts w:ascii="Times New Roman" w:hAnsi="Times New Roman"/>
                <w:bCs/>
                <w:sz w:val="20"/>
                <w:szCs w:val="20"/>
              </w:rPr>
              <w:t>ciała/dobę</w:t>
            </w:r>
            <w:r w:rsidR="00C47B4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CB13A" w14:textId="035212A3" w:rsidR="002C469D" w:rsidRPr="00CA29D1" w:rsidRDefault="002C469D" w:rsidP="003B4F35">
            <w:pPr>
              <w:pStyle w:val="Akapitzlist"/>
              <w:numPr>
                <w:ilvl w:val="0"/>
                <w:numId w:val="11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29D1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4547F090" w14:textId="5A44966C" w:rsidR="002C469D" w:rsidRPr="00CA29D1" w:rsidRDefault="002C469D" w:rsidP="003B4F35">
            <w:pPr>
              <w:pStyle w:val="Akapitzlist"/>
              <w:numPr>
                <w:ilvl w:val="2"/>
                <w:numId w:val="11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hemicystyny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(cystyny)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w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leukocytach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krwi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obwodowej;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3E48CC4" w14:textId="2FDF321B" w:rsidR="002C469D" w:rsidRPr="00CA29D1" w:rsidRDefault="002C469D" w:rsidP="003B4F35">
            <w:pPr>
              <w:pStyle w:val="Akapitzlist"/>
              <w:numPr>
                <w:ilvl w:val="2"/>
                <w:numId w:val="11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krwi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z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21F92DD8" w14:textId="00EA5C68" w:rsidR="002C469D" w:rsidRPr="00CA29D1" w:rsidRDefault="002C469D" w:rsidP="003B4F35">
            <w:pPr>
              <w:pStyle w:val="Akapitzlist"/>
              <w:numPr>
                <w:ilvl w:val="2"/>
                <w:numId w:val="11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kreatyniny,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glukozy,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cholesterolu,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sodu,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potasu,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chloru,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wapnia,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magnezu,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fosforu,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kwasu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moczowego,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białka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całkowitego,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albumin,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transaminaz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(ASPAT,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ALAT)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w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krwi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na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czczo;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F608E02" w14:textId="3C06DE17" w:rsidR="002C469D" w:rsidRPr="00CA29D1" w:rsidRDefault="002C469D" w:rsidP="003B4F35">
            <w:pPr>
              <w:pStyle w:val="Akapitzlist"/>
              <w:numPr>
                <w:ilvl w:val="2"/>
                <w:numId w:val="11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kreatyniny,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wapnia,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magnezu,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fosforu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w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porannej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porcji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moczu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(nie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z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GFR&lt;60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ml/min/1,73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m</w:t>
            </w:r>
            <w:r w:rsidRPr="00483A4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powierzchni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ciała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oraz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po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przeszczepie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nerki);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634DB0F" w14:textId="5314D069" w:rsidR="002C469D" w:rsidRPr="00CA29D1" w:rsidRDefault="002C469D" w:rsidP="003B4F35">
            <w:pPr>
              <w:pStyle w:val="Akapitzlist"/>
              <w:numPr>
                <w:ilvl w:val="2"/>
                <w:numId w:val="11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gazometria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krwi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żylnej;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4C4C3DD" w14:textId="11BDB467" w:rsidR="002C469D" w:rsidRPr="00CA29D1" w:rsidRDefault="002C469D" w:rsidP="003B4F35">
            <w:pPr>
              <w:pStyle w:val="Akapitzlist"/>
              <w:numPr>
                <w:ilvl w:val="2"/>
                <w:numId w:val="11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moczu;</w:t>
            </w:r>
          </w:p>
          <w:p w14:paraId="5B9AC0F6" w14:textId="5E03C2B1" w:rsidR="002C469D" w:rsidRPr="00CA29D1" w:rsidRDefault="002C469D" w:rsidP="003B4F35">
            <w:pPr>
              <w:pStyle w:val="Akapitzlist"/>
              <w:numPr>
                <w:ilvl w:val="2"/>
                <w:numId w:val="11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TSH,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fT4;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AE988BD" w14:textId="5B3421D6" w:rsidR="002C469D" w:rsidRPr="00CA29D1" w:rsidRDefault="002C469D" w:rsidP="003B4F35">
            <w:pPr>
              <w:pStyle w:val="Akapitzlist"/>
              <w:numPr>
                <w:ilvl w:val="2"/>
                <w:numId w:val="11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ocena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parametrów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rozwojowych: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wysokość,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masa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ciała,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powierzchnia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ciała;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C2F9FAA" w14:textId="65B95359" w:rsidR="002C469D" w:rsidRPr="00CA29D1" w:rsidRDefault="002C469D" w:rsidP="003B4F35">
            <w:pPr>
              <w:pStyle w:val="Akapitzlist"/>
              <w:numPr>
                <w:ilvl w:val="2"/>
                <w:numId w:val="11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USG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jamy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brzusznej;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A0D10E7" w14:textId="498C6586" w:rsidR="002C469D" w:rsidRPr="00CA29D1" w:rsidRDefault="002C469D" w:rsidP="003B4F35">
            <w:pPr>
              <w:pStyle w:val="Akapitzlist"/>
              <w:numPr>
                <w:ilvl w:val="2"/>
                <w:numId w:val="11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nefrologiczna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z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oceną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eGFR;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24E4715" w14:textId="17EFFD3F" w:rsidR="002C469D" w:rsidRPr="00CA29D1" w:rsidRDefault="002C469D" w:rsidP="003B4F35">
            <w:pPr>
              <w:pStyle w:val="Akapitzlist"/>
              <w:numPr>
                <w:ilvl w:val="2"/>
                <w:numId w:val="11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neurologiczna;</w:t>
            </w:r>
          </w:p>
          <w:p w14:paraId="5009D050" w14:textId="7686A809" w:rsidR="002C469D" w:rsidRPr="00CA29D1" w:rsidRDefault="002C469D" w:rsidP="003B4F35">
            <w:pPr>
              <w:pStyle w:val="Akapitzlist"/>
              <w:numPr>
                <w:ilvl w:val="2"/>
                <w:numId w:val="11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endokrynologiczna;</w:t>
            </w:r>
          </w:p>
          <w:p w14:paraId="2389652E" w14:textId="73242B0E" w:rsidR="002C469D" w:rsidRPr="00CA29D1" w:rsidRDefault="002C469D" w:rsidP="003B4F35">
            <w:pPr>
              <w:pStyle w:val="Akapitzlist"/>
              <w:numPr>
                <w:ilvl w:val="2"/>
                <w:numId w:val="11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psychologiczna,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u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starszych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dzieci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z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oceną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ilorazu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inteligencji;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8FB6090" w14:textId="0A90249A" w:rsidR="002C469D" w:rsidRPr="00CA29D1" w:rsidRDefault="002C469D" w:rsidP="003B4F35">
            <w:pPr>
              <w:pStyle w:val="Akapitzlist"/>
              <w:numPr>
                <w:ilvl w:val="2"/>
                <w:numId w:val="11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lastRenderedPageBreak/>
              <w:t>konsultacja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pulmonologiczna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z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badaniem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spirometrycznym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u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&gt;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10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r.ż.;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EB45FC3" w14:textId="5ACDB43B" w:rsidR="002C469D" w:rsidRPr="00CA29D1" w:rsidRDefault="002C469D" w:rsidP="003B4F35">
            <w:pPr>
              <w:pStyle w:val="Akapitzlist"/>
              <w:numPr>
                <w:ilvl w:val="2"/>
                <w:numId w:val="11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dermatologiczna;</w:t>
            </w:r>
          </w:p>
          <w:p w14:paraId="38CA8173" w14:textId="0928FE4F" w:rsidR="002C469D" w:rsidRDefault="002C469D" w:rsidP="003B4F35">
            <w:pPr>
              <w:pStyle w:val="Akapitzlist"/>
              <w:numPr>
                <w:ilvl w:val="2"/>
                <w:numId w:val="11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okulistyczna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(badanie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przedniego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odcinka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oka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w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lampie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szczelinowej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lub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mikroskopem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konfokalnym).</w:t>
            </w:r>
          </w:p>
          <w:p w14:paraId="4144A393" w14:textId="2D8AE6E0" w:rsidR="003B4F35" w:rsidRPr="00CA29D1" w:rsidRDefault="003B4F35" w:rsidP="003B4F35">
            <w:pPr>
              <w:pStyle w:val="Akapitzlist"/>
              <w:spacing w:after="60"/>
              <w:ind w:left="39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BD4E8CD" w14:textId="10F24035" w:rsidR="002C469D" w:rsidRPr="00CA29D1" w:rsidRDefault="002C469D" w:rsidP="003B4F35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29D1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41F3DA03" w14:textId="2785B913" w:rsidR="002C469D" w:rsidRPr="00CA29D1" w:rsidRDefault="002C469D" w:rsidP="003B4F35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29D1">
              <w:rPr>
                <w:rFonts w:ascii="Times New Roman" w:hAnsi="Times New Roman"/>
                <w:b/>
                <w:bCs/>
                <w:sz w:val="20"/>
                <w:szCs w:val="20"/>
              </w:rPr>
              <w:t>Raz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b/>
                <w:bCs/>
                <w:sz w:val="20"/>
                <w:szCs w:val="20"/>
              </w:rPr>
              <w:t>na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b/>
                <w:bCs/>
                <w:sz w:val="20"/>
                <w:szCs w:val="20"/>
              </w:rPr>
              <w:t>90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b/>
                <w:bCs/>
                <w:sz w:val="20"/>
                <w:szCs w:val="20"/>
              </w:rPr>
              <w:t>dni</w:t>
            </w:r>
            <w:r w:rsidR="003B4F35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14:paraId="42FF8140" w14:textId="0C79748D" w:rsidR="002C469D" w:rsidRPr="00CA29D1" w:rsidRDefault="002C469D" w:rsidP="003B4F35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krwi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z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5F0E5E1F" w14:textId="7E4E38C0" w:rsidR="002C469D" w:rsidRPr="00CA29D1" w:rsidRDefault="002C469D" w:rsidP="003B4F35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kreatyniny,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glukozy,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cholesterolu,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sodu,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potasu,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chloru,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wapnia,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magnezu,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fosforu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w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krwi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na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czczo;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53DBE5A" w14:textId="7A23719D" w:rsidR="002C469D" w:rsidRPr="00CA29D1" w:rsidRDefault="002C469D" w:rsidP="003B4F35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kreatyniny,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wapnia,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magnezu,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fosforu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w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porannej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porcji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moczu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(nie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z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GFR&lt;60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ml/min/1,73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m</w:t>
            </w:r>
            <w:r w:rsidRPr="00483A4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powierzchni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ciała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oraz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po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przeszczepie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nerki);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CBC5C88" w14:textId="2D2B9848" w:rsidR="002C469D" w:rsidRPr="00CA29D1" w:rsidRDefault="002C469D" w:rsidP="003B4F35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gazometria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krwi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żylnej;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136C572" w14:textId="2D3C9274" w:rsidR="002C469D" w:rsidRPr="00CA29D1" w:rsidRDefault="002C469D" w:rsidP="003B4F35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moczu;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D415996" w14:textId="7AAEB903" w:rsidR="002C469D" w:rsidRPr="00CA29D1" w:rsidRDefault="002C469D" w:rsidP="003B4F35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ocena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parametrów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rozwojowych: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wysokość,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masa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ciała,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powierzchnia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ciała;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F16D204" w14:textId="6B9ACB0E" w:rsidR="002C469D" w:rsidRPr="00CA29D1" w:rsidRDefault="002C469D" w:rsidP="003B4F35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hemicystyny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(cystyny)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w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leukocytach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krwi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obwodowej;</w:t>
            </w:r>
          </w:p>
          <w:p w14:paraId="3983CD7A" w14:textId="622C27FA" w:rsidR="002C469D" w:rsidRDefault="002C469D" w:rsidP="003B4F35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nefrologiczna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z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oceną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eGFR</w:t>
            </w:r>
            <w:r w:rsidR="003B4F3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06E9BFD" w14:textId="1A1F8612" w:rsidR="002C469D" w:rsidRPr="00CA29D1" w:rsidRDefault="002C469D" w:rsidP="003B4F35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29D1">
              <w:rPr>
                <w:rFonts w:ascii="Times New Roman" w:hAnsi="Times New Roman"/>
                <w:b/>
                <w:bCs/>
                <w:sz w:val="20"/>
                <w:szCs w:val="20"/>
              </w:rPr>
              <w:t>Raz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b/>
                <w:bCs/>
                <w:sz w:val="20"/>
                <w:szCs w:val="20"/>
              </w:rPr>
              <w:t>na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b/>
                <w:bCs/>
                <w:sz w:val="20"/>
                <w:szCs w:val="20"/>
              </w:rPr>
              <w:t>180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b/>
                <w:bCs/>
                <w:sz w:val="20"/>
                <w:szCs w:val="20"/>
              </w:rPr>
              <w:t>dni</w:t>
            </w:r>
            <w:r w:rsidR="003B4F35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14:paraId="7E62E424" w14:textId="6753D6D4" w:rsidR="002C469D" w:rsidRPr="00CA29D1" w:rsidRDefault="002C469D" w:rsidP="003B4F35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TSH,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fT4;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2D731DD" w14:textId="0D2BCEAA" w:rsidR="002C469D" w:rsidRPr="00E16EFE" w:rsidRDefault="002C469D" w:rsidP="004A76C0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6EFE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6EFE">
              <w:rPr>
                <w:rFonts w:ascii="Times New Roman" w:hAnsi="Times New Roman"/>
                <w:sz w:val="20"/>
                <w:szCs w:val="20"/>
              </w:rPr>
              <w:t>okulistyczna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6EFE">
              <w:rPr>
                <w:rFonts w:ascii="Times New Roman" w:hAnsi="Times New Roman"/>
                <w:sz w:val="20"/>
                <w:szCs w:val="20"/>
              </w:rPr>
              <w:t>(badanie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6EFE">
              <w:rPr>
                <w:rFonts w:ascii="Times New Roman" w:hAnsi="Times New Roman"/>
                <w:sz w:val="20"/>
                <w:szCs w:val="20"/>
              </w:rPr>
              <w:t>przedniego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6EFE">
              <w:rPr>
                <w:rFonts w:ascii="Times New Roman" w:hAnsi="Times New Roman"/>
                <w:sz w:val="20"/>
                <w:szCs w:val="20"/>
              </w:rPr>
              <w:t>odcinka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6EFE">
              <w:rPr>
                <w:rFonts w:ascii="Times New Roman" w:hAnsi="Times New Roman"/>
                <w:sz w:val="20"/>
                <w:szCs w:val="20"/>
              </w:rPr>
              <w:t>oka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6EFE">
              <w:rPr>
                <w:rFonts w:ascii="Times New Roman" w:hAnsi="Times New Roman"/>
                <w:sz w:val="20"/>
                <w:szCs w:val="20"/>
              </w:rPr>
              <w:t>w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6EFE">
              <w:rPr>
                <w:rFonts w:ascii="Times New Roman" w:hAnsi="Times New Roman"/>
                <w:sz w:val="20"/>
                <w:szCs w:val="20"/>
              </w:rPr>
              <w:t>lampie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6EFE">
              <w:rPr>
                <w:rFonts w:ascii="Times New Roman" w:hAnsi="Times New Roman"/>
                <w:sz w:val="20"/>
                <w:szCs w:val="20"/>
              </w:rPr>
              <w:t>szczelinowej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6EFE">
              <w:rPr>
                <w:rFonts w:ascii="Times New Roman" w:hAnsi="Times New Roman"/>
                <w:sz w:val="20"/>
                <w:szCs w:val="20"/>
              </w:rPr>
              <w:t>lub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6EFE">
              <w:rPr>
                <w:rFonts w:ascii="Times New Roman" w:hAnsi="Times New Roman"/>
                <w:sz w:val="20"/>
                <w:szCs w:val="20"/>
              </w:rPr>
              <w:t>mikroskopem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6EFE">
              <w:rPr>
                <w:rFonts w:ascii="Times New Roman" w:hAnsi="Times New Roman"/>
                <w:sz w:val="20"/>
                <w:szCs w:val="20"/>
              </w:rPr>
              <w:t>konfokalnym)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6EFE">
              <w:rPr>
                <w:rFonts w:ascii="Times New Roman" w:hAnsi="Times New Roman"/>
                <w:sz w:val="20"/>
                <w:szCs w:val="20"/>
              </w:rPr>
              <w:t>–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6EFE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6EFE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6EFE">
              <w:rPr>
                <w:rFonts w:ascii="Times New Roman" w:hAnsi="Times New Roman"/>
                <w:sz w:val="20"/>
                <w:szCs w:val="20"/>
              </w:rPr>
              <w:t>leczonych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6EFE">
              <w:rPr>
                <w:rFonts w:ascii="Times New Roman" w:hAnsi="Times New Roman"/>
                <w:sz w:val="20"/>
                <w:szCs w:val="20"/>
              </w:rPr>
              <w:t>cysteaminą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6EFE">
              <w:rPr>
                <w:rFonts w:ascii="Times New Roman" w:hAnsi="Times New Roman"/>
                <w:sz w:val="20"/>
                <w:szCs w:val="20"/>
              </w:rPr>
              <w:t>jedynie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6EFE">
              <w:rPr>
                <w:rFonts w:ascii="Times New Roman" w:hAnsi="Times New Roman"/>
                <w:sz w:val="20"/>
                <w:szCs w:val="20"/>
              </w:rPr>
              <w:t>w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6EFE">
              <w:rPr>
                <w:rFonts w:ascii="Times New Roman" w:hAnsi="Times New Roman"/>
                <w:sz w:val="20"/>
                <w:szCs w:val="20"/>
              </w:rPr>
              <w:t>postaci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6EFE">
              <w:rPr>
                <w:rFonts w:ascii="Times New Roman" w:hAnsi="Times New Roman"/>
                <w:sz w:val="20"/>
                <w:szCs w:val="20"/>
              </w:rPr>
              <w:t>doustnej</w:t>
            </w:r>
            <w:r w:rsidR="003B4F35" w:rsidRPr="00E16EFE">
              <w:rPr>
                <w:rFonts w:ascii="Times New Roman" w:hAnsi="Times New Roman"/>
                <w:sz w:val="20"/>
                <w:szCs w:val="20"/>
              </w:rPr>
              <w:t>.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4A0BDA3" w14:textId="72AB177C" w:rsidR="002C469D" w:rsidRPr="00CA29D1" w:rsidRDefault="002C469D" w:rsidP="003B4F35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29D1">
              <w:rPr>
                <w:rFonts w:ascii="Times New Roman" w:hAnsi="Times New Roman"/>
                <w:b/>
                <w:bCs/>
                <w:sz w:val="20"/>
                <w:szCs w:val="20"/>
              </w:rPr>
              <w:t>Raz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b/>
                <w:bCs/>
                <w:sz w:val="20"/>
                <w:szCs w:val="20"/>
              </w:rPr>
              <w:t>na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b/>
                <w:bCs/>
                <w:sz w:val="20"/>
                <w:szCs w:val="20"/>
              </w:rPr>
              <w:t>365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b/>
                <w:bCs/>
                <w:sz w:val="20"/>
                <w:szCs w:val="20"/>
              </w:rPr>
              <w:t>dni</w:t>
            </w:r>
            <w:r w:rsidR="003B4F35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14:paraId="2597BB3B" w14:textId="138B11D8" w:rsidR="002C469D" w:rsidRPr="00CA29D1" w:rsidRDefault="002C469D" w:rsidP="003B4F35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USG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jamy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brzusznej;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8F695EF" w14:textId="4762CE75" w:rsidR="002C469D" w:rsidRPr="00CA29D1" w:rsidRDefault="002C469D" w:rsidP="003B4F35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neurologiczna;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6E2C0F3" w14:textId="26AD0CE9" w:rsidR="002C469D" w:rsidRPr="00CA29D1" w:rsidRDefault="002C469D" w:rsidP="003B4F35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lastRenderedPageBreak/>
              <w:t>konsultacja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endokrynologiczna;</w:t>
            </w:r>
          </w:p>
          <w:p w14:paraId="3410FCED" w14:textId="1B06CD6B" w:rsidR="002C469D" w:rsidRPr="00CA29D1" w:rsidRDefault="002C469D" w:rsidP="003B4F35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psychologiczna;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AC3D0FD" w14:textId="689B6615" w:rsidR="002C469D" w:rsidRPr="00CA29D1" w:rsidRDefault="002C469D" w:rsidP="003B4F35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gastrologiczna;</w:t>
            </w:r>
          </w:p>
          <w:p w14:paraId="153538EE" w14:textId="323D1ED8" w:rsidR="002C469D" w:rsidRDefault="002C469D" w:rsidP="003B4F35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pulmonologiczna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z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badaniem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spirometrycznym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u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&gt;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10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r.ż.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0FB251F" w14:textId="77777777" w:rsidR="003B4F35" w:rsidRPr="00CA29D1" w:rsidRDefault="003B4F35" w:rsidP="003B4F35">
            <w:pPr>
              <w:pStyle w:val="Akapitzlist"/>
              <w:autoSpaceDE w:val="0"/>
              <w:autoSpaceDN w:val="0"/>
              <w:adjustRightInd w:val="0"/>
              <w:spacing w:after="60"/>
              <w:ind w:left="39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5D5ACB9" w14:textId="1FCE1E5A" w:rsidR="002C469D" w:rsidRPr="00CA29D1" w:rsidRDefault="002C469D" w:rsidP="003B4F35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29D1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BC59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614FF9C4" w14:textId="70276C25" w:rsidR="002C469D" w:rsidRPr="00CA29D1" w:rsidRDefault="002C469D" w:rsidP="003B4F35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gromadzenie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w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danych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i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ich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na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Zdrowia;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42DB5C2" w14:textId="5B71E2AA" w:rsidR="002C469D" w:rsidRPr="00CA29D1" w:rsidRDefault="002C469D" w:rsidP="003B4F35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uzupełnienie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danych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w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rejestrze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(SMPT)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za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przez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OW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NFZ,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z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z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opisem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oraz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na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leczenia;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B5805DC" w14:textId="4A12B4FD" w:rsidR="002C469D" w:rsidRDefault="002C469D" w:rsidP="003B4F35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9D1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do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NFZ: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informacje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się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do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NFZ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w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formie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papierowej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lub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w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formie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elektronicznej,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z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przez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Narodowy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Fundusz</w:t>
            </w:r>
            <w:r w:rsidR="00BC5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29D1">
              <w:rPr>
                <w:rFonts w:ascii="Times New Roman" w:hAnsi="Times New Roman"/>
                <w:sz w:val="20"/>
                <w:szCs w:val="20"/>
              </w:rPr>
              <w:t>Zdrowia.</w:t>
            </w:r>
          </w:p>
          <w:p w14:paraId="4AB61A56" w14:textId="77777777" w:rsidR="003F0BFC" w:rsidRDefault="003F0BFC" w:rsidP="003F0BFC">
            <w:pPr>
              <w:pStyle w:val="Akapitzlist"/>
              <w:autoSpaceDE w:val="0"/>
              <w:autoSpaceDN w:val="0"/>
              <w:adjustRightInd w:val="0"/>
              <w:spacing w:after="60"/>
              <w:ind w:left="39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8A2C058" w14:textId="427C0852" w:rsidR="003B4F35" w:rsidRPr="00CA29D1" w:rsidRDefault="003B4F35" w:rsidP="003B4F35">
            <w:pPr>
              <w:pStyle w:val="Akapitzlist"/>
              <w:autoSpaceDE w:val="0"/>
              <w:autoSpaceDN w:val="0"/>
              <w:adjustRightInd w:val="0"/>
              <w:spacing w:after="60"/>
              <w:ind w:left="39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1"/>
    </w:tbl>
    <w:p w14:paraId="75CF7EB2" w14:textId="77777777" w:rsidR="002C469D" w:rsidRDefault="002C469D" w:rsidP="002C469D">
      <w:pPr>
        <w:rPr>
          <w:sz w:val="20"/>
          <w:szCs w:val="20"/>
        </w:rPr>
      </w:pPr>
    </w:p>
    <w:p w14:paraId="343C79B0" w14:textId="77777777" w:rsidR="002C469D" w:rsidRDefault="002C469D" w:rsidP="002C469D">
      <w:pPr>
        <w:rPr>
          <w:sz w:val="20"/>
          <w:szCs w:val="20"/>
        </w:rPr>
      </w:pPr>
    </w:p>
    <w:p w14:paraId="0F1514B4" w14:textId="77777777" w:rsidR="002C469D" w:rsidRDefault="002C469D" w:rsidP="002C469D">
      <w:pPr>
        <w:pStyle w:val="Tekstpodstawowywcity"/>
        <w:spacing w:after="120" w:line="360" w:lineRule="auto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t>«Numer_pisma»</w:t>
      </w:r>
      <w:r>
        <w:rPr>
          <w:rFonts w:ascii="Arial" w:hAnsi="Arial" w:cs="Arial"/>
          <w:sz w:val="22"/>
          <w:szCs w:val="22"/>
        </w:rPr>
        <w:fldChar w:fldCharType="end"/>
      </w:r>
    </w:p>
    <w:p w14:paraId="55AAEBE2" w14:textId="77777777" w:rsidR="00025CCE" w:rsidRDefault="003F0BFC"/>
    <w:sectPr w:rsidR="00025CCE" w:rsidSect="00CA29D1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80902"/>
    <w:multiLevelType w:val="hybridMultilevel"/>
    <w:tmpl w:val="44A24A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FC2B1A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238D1B16"/>
    <w:multiLevelType w:val="hybridMultilevel"/>
    <w:tmpl w:val="05DC4C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387115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30335FA8"/>
    <w:multiLevelType w:val="hybridMultilevel"/>
    <w:tmpl w:val="5FFA8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D5201"/>
    <w:multiLevelType w:val="hybridMultilevel"/>
    <w:tmpl w:val="A64E72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07DA8"/>
    <w:multiLevelType w:val="hybridMultilevel"/>
    <w:tmpl w:val="63E6DF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C926D5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512837A1"/>
    <w:multiLevelType w:val="hybridMultilevel"/>
    <w:tmpl w:val="28083F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E35F82"/>
    <w:multiLevelType w:val="hybridMultilevel"/>
    <w:tmpl w:val="FB2E952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69D"/>
    <w:rsid w:val="00083711"/>
    <w:rsid w:val="00144245"/>
    <w:rsid w:val="002C469D"/>
    <w:rsid w:val="002E76E0"/>
    <w:rsid w:val="003B4F35"/>
    <w:rsid w:val="003F0BFC"/>
    <w:rsid w:val="00426528"/>
    <w:rsid w:val="00483A4F"/>
    <w:rsid w:val="00AA71EF"/>
    <w:rsid w:val="00BC59F2"/>
    <w:rsid w:val="00C47B47"/>
    <w:rsid w:val="00CA29D1"/>
    <w:rsid w:val="00CB21AF"/>
    <w:rsid w:val="00DC5114"/>
    <w:rsid w:val="00E16EFE"/>
    <w:rsid w:val="00F0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434C8"/>
  <w15:chartTrackingRefBased/>
  <w15:docId w15:val="{4681E094-BF00-463B-9460-D1871E48A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69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2C469D"/>
    <w:pPr>
      <w:spacing w:after="0" w:line="240" w:lineRule="auto"/>
      <w:ind w:firstLine="426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C46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2C46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6183F-61FA-4660-BE46-DA3FC09B5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3</Pages>
  <Words>711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Bonek Przemysław</dc:creator>
  <cp:keywords/>
  <dc:description/>
  <cp:lastModifiedBy>Królak-Buzakowska Joanna</cp:lastModifiedBy>
  <cp:revision>7</cp:revision>
  <dcterms:created xsi:type="dcterms:W3CDTF">2021-08-16T08:45:00Z</dcterms:created>
  <dcterms:modified xsi:type="dcterms:W3CDTF">2021-08-16T15:27:00Z</dcterms:modified>
</cp:coreProperties>
</file>